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DCCF8" w14:textId="77777777" w:rsidR="005E4360" w:rsidRDefault="005E4360" w:rsidP="005E4360">
      <w:pPr>
        <w:pStyle w:val="a3"/>
        <w:shd w:val="clear" w:color="auto" w:fill="FFFFFF"/>
        <w:spacing w:line="705" w:lineRule="atLeast"/>
        <w:ind w:firstLine="795"/>
        <w:jc w:val="center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微软雅黑" w:eastAsia="微软雅黑" w:hAnsi="微软雅黑" w:hint="eastAsia"/>
          <w:color w:val="333333"/>
          <w:sz w:val="41"/>
          <w:szCs w:val="41"/>
        </w:rPr>
        <w:t>2021</w:t>
      </w:r>
      <w:r>
        <w:rPr>
          <w:rFonts w:ascii="方正小标宋简体" w:eastAsia="方正小标宋简体" w:hAnsi="微软雅黑" w:hint="eastAsia"/>
          <w:color w:val="333333"/>
          <w:sz w:val="41"/>
          <w:szCs w:val="41"/>
        </w:rPr>
        <w:t>年湘南幼儿师范高等专科学校部门预算</w:t>
      </w:r>
    </w:p>
    <w:p w14:paraId="72CD2A0C" w14:textId="77777777" w:rsidR="005E4360" w:rsidRDefault="005E4360" w:rsidP="005E4360">
      <w:pPr>
        <w:pStyle w:val="a3"/>
        <w:shd w:val="clear" w:color="auto" w:fill="FFFFFF"/>
        <w:spacing w:line="705" w:lineRule="atLeast"/>
        <w:ind w:firstLine="795"/>
        <w:jc w:val="center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目录</w:t>
      </w:r>
    </w:p>
    <w:p w14:paraId="43D2F40A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一、部门基本概况</w:t>
      </w:r>
    </w:p>
    <w:p w14:paraId="0EE8E9D8" w14:textId="5BEADB00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1．职能职责</w:t>
      </w:r>
    </w:p>
    <w:p w14:paraId="185FBE84" w14:textId="17B37DB9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2．机构设置</w:t>
      </w:r>
    </w:p>
    <w:p w14:paraId="2C1C8687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二、部门预算单位构成</w:t>
      </w:r>
    </w:p>
    <w:p w14:paraId="5D61A1D6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三、2021年部门预算表</w:t>
      </w:r>
    </w:p>
    <w:p w14:paraId="058A82CF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1．部门收支总表</w:t>
      </w:r>
    </w:p>
    <w:p w14:paraId="2DC9008A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2．部门收入总表</w:t>
      </w:r>
    </w:p>
    <w:p w14:paraId="13267099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3．部门支出总表</w:t>
      </w:r>
    </w:p>
    <w:p w14:paraId="44BA557B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4．财政拨款收支总表</w:t>
      </w:r>
    </w:p>
    <w:p w14:paraId="3B6E167E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5．一般公共预算支出表</w:t>
      </w:r>
    </w:p>
    <w:p w14:paraId="0961AC34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6．一般公共预算基本支出表</w:t>
      </w:r>
    </w:p>
    <w:p w14:paraId="031804DC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7．一般公共预算“三公”经费支出表</w:t>
      </w:r>
    </w:p>
    <w:p w14:paraId="4B7F27B7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lastRenderedPageBreak/>
        <w:t>8．一般公共预算一般性支出预算表</w:t>
      </w:r>
    </w:p>
    <w:p w14:paraId="68236F5F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9．政府性基金预算支出</w:t>
      </w:r>
    </w:p>
    <w:p w14:paraId="327482D4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10．政府采购预算表</w:t>
      </w:r>
    </w:p>
    <w:p w14:paraId="3ACBC766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11．政府购买服务预算表</w:t>
      </w:r>
    </w:p>
    <w:p w14:paraId="36AD595D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12．部门整体支出绩效目标表</w:t>
      </w:r>
    </w:p>
    <w:p w14:paraId="334A1F4D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13．专项（项目）资金绩效目标表</w:t>
      </w:r>
    </w:p>
    <w:p w14:paraId="3D9F90A2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四、2021年部门预算情况说明</w:t>
      </w:r>
    </w:p>
    <w:p w14:paraId="2D7C7184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1．2021年部门收支总体情况</w:t>
      </w:r>
    </w:p>
    <w:p w14:paraId="1A1BA68D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2．2021年一般公共预算拨款收支情况</w:t>
      </w:r>
    </w:p>
    <w:p w14:paraId="31D141A5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五、2021年一般公共预算安排“三公”经费预算情况说明</w:t>
      </w:r>
    </w:p>
    <w:p w14:paraId="43D0294A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六、2021年一般公共预算一般性支出经费预算情况说明</w:t>
      </w:r>
    </w:p>
    <w:p w14:paraId="23CCC743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七、关于2021年政府性基金预算支出情况说明</w:t>
      </w:r>
    </w:p>
    <w:p w14:paraId="020524D8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八、其他重要事项的情况说明</w:t>
      </w:r>
    </w:p>
    <w:p w14:paraId="1A631B3B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1．机关运行经费</w:t>
      </w:r>
    </w:p>
    <w:p w14:paraId="67187914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2．政府采购情况</w:t>
      </w:r>
    </w:p>
    <w:p w14:paraId="30E9F285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lastRenderedPageBreak/>
        <w:t>3．绩效目标设置情况</w:t>
      </w:r>
    </w:p>
    <w:p w14:paraId="1A09B4A1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4．国有资产占用使用情况</w:t>
      </w:r>
    </w:p>
    <w:p w14:paraId="016355F1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九、名词解释</w:t>
      </w:r>
    </w:p>
    <w:p w14:paraId="5AE49CAC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Calibri" w:eastAsia="仿宋" w:hAnsi="Calibri" w:cs="Calibri"/>
          <w:color w:val="333333"/>
          <w:sz w:val="29"/>
          <w:szCs w:val="29"/>
        </w:rPr>
        <w:t> </w:t>
      </w:r>
    </w:p>
    <w:p w14:paraId="0F5B4D14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一、部门基本概况</w:t>
      </w:r>
    </w:p>
    <w:p w14:paraId="3CA8A7FF" w14:textId="38C885CD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1．职能职责</w:t>
      </w:r>
    </w:p>
    <w:p w14:paraId="2D41B02A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湘南幼儿师范高等专科学校(原郴州师范学校)是2014年经湖南省人民政府批准、国家教育部备案的全日制公办普通高等学校；是财政补助全额拨款的事业单位，主要职能是培养全日制大专学生、以培养培训小学、幼儿园教师为主，同时培养社会急需的各类大中专专业技术人才；2020年全校年末现有在职编制人数257人，外聘教职工84人，共计教职工341人，学生达7086余人。</w:t>
      </w:r>
    </w:p>
    <w:p w14:paraId="4C0FFC85" w14:textId="7FC1EE53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2．机构设置</w:t>
      </w:r>
    </w:p>
    <w:p w14:paraId="1C575C2D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 xml:space="preserve">学校共设置党政管理机构（含合并合署办公）10 个 （其中党政工作机构 9 个、纪检监察机构 1 个）、教学教辅、直属附属机构 9 个（其中二 级学院 4 个、通识教学部 2 个、教辅中心 2 个、直属附属机构 1 个）。基层党总支 5 个、基层党支部 </w:t>
      </w:r>
      <w:r>
        <w:rPr>
          <w:rFonts w:ascii="仿宋" w:eastAsia="仿宋" w:hAnsi="仿宋" w:hint="eastAsia"/>
          <w:color w:val="333333"/>
          <w:sz w:val="29"/>
          <w:szCs w:val="29"/>
        </w:rPr>
        <w:lastRenderedPageBreak/>
        <w:t>12 个，工、青、妇、退等群团基层组织与党政基层机构融合设置。</w:t>
      </w:r>
    </w:p>
    <w:p w14:paraId="5E77E65D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二、部门预算单位构成</w:t>
      </w:r>
    </w:p>
    <w:p w14:paraId="38CD6A95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湘南幼儿师范高等专科学校只有本级，没有其他二级预算单位，纳入2021年部门预算编制范围的只有湘南幼儿师范高等专科学校本级。</w:t>
      </w:r>
    </w:p>
    <w:p w14:paraId="3B7EA614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三、2021年部门预算表</w:t>
      </w:r>
    </w:p>
    <w:p w14:paraId="04B61FD7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1．部门收支总表</w:t>
      </w:r>
    </w:p>
    <w:p w14:paraId="59F03506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2．部门收入总表</w:t>
      </w:r>
    </w:p>
    <w:p w14:paraId="6F2F10AD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3．部门支出总表</w:t>
      </w:r>
    </w:p>
    <w:p w14:paraId="7B9FB375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4．财政拨款收支总表</w:t>
      </w:r>
    </w:p>
    <w:p w14:paraId="38B47E06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5．一般公共预算支出表</w:t>
      </w:r>
    </w:p>
    <w:p w14:paraId="7F538305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6．一般公共预算基本支出表</w:t>
      </w:r>
    </w:p>
    <w:p w14:paraId="41D644A9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7．一般公共预算“三公”经费支出表</w:t>
      </w:r>
    </w:p>
    <w:p w14:paraId="5414EC52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8．一般公共预算一般性支出预算表</w:t>
      </w:r>
    </w:p>
    <w:p w14:paraId="41BAF954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9．政府性基金预算支出</w:t>
      </w:r>
    </w:p>
    <w:p w14:paraId="3CFBE8CD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lastRenderedPageBreak/>
        <w:t>10．政府采购预算表</w:t>
      </w:r>
    </w:p>
    <w:p w14:paraId="271EDFC9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11．政府购买服务预算表</w:t>
      </w:r>
    </w:p>
    <w:p w14:paraId="667BD74B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12．部门整体支出绩效目标表</w:t>
      </w:r>
    </w:p>
    <w:p w14:paraId="37FF37B5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13．专项（项目）资金绩效目标表</w:t>
      </w:r>
    </w:p>
    <w:p w14:paraId="5508DDF7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四、2021年部门预算情况说明</w:t>
      </w:r>
    </w:p>
    <w:p w14:paraId="503823F2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1．2021年部门收支总体情况</w:t>
      </w:r>
    </w:p>
    <w:p w14:paraId="14C7E53E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（1）收入预算。2021年年初预算数9529.5万元，其中，经费拨款7323.4万元，纳入预算管理的非税收入6.1万元，财政专户管理的非税收入2200万元。收入较去年增加减少649.99万元，主要原因是经费拨款减少556.09万元、纳入预算管理的非税收入增加6.1万元、财政专户管理的非税收入减少100万元。</w:t>
      </w:r>
    </w:p>
    <w:p w14:paraId="53B22555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（2）支出预算。2021年年初预算数9529.5万元，其中，教育支出8641.84万元，社会保障和就业支出517.84万元，卫生健康支出支出153.34万元，住房保障支出216.48万元。支出较去年减少649.99万元，主要原因是教育支出减少572.46万元、社会保障和就业支出增加143.33万元、卫生健康支出减少217.44万元、住房保障支出减少3.42万元</w:t>
      </w:r>
    </w:p>
    <w:p w14:paraId="744F155A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2．2021年一般公共预算拨款收支情况</w:t>
      </w:r>
    </w:p>
    <w:p w14:paraId="18F317FB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lastRenderedPageBreak/>
        <w:t>一般公共预算拨款收入7329.50万元，具体安排情况如下：</w:t>
      </w:r>
    </w:p>
    <w:p w14:paraId="40EBBC72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（1）基本支出。2021年年初预算数为3881.4万元，是指为保障单位机构正常运转、完成日常工作任务而发生的各项支出。其中：</w:t>
      </w:r>
    </w:p>
    <w:p w14:paraId="2EA92719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①工资福利支出3426.32万元，包括用于基本工资、津贴补贴、社保缴费、住房公积金等。</w:t>
      </w:r>
    </w:p>
    <w:p w14:paraId="2A4DC113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40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②对个人和家庭补助支出72.38万元，包括离退休费、抚恤金、生活补助、助学金等。</w:t>
      </w:r>
    </w:p>
    <w:p w14:paraId="03F4CB53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③商品和服务支出382.7万元，包括办公费、交通费、会议费、印刷费、水电费、物业费、办公设备购置等日常公用经费。</w:t>
      </w:r>
    </w:p>
    <w:p w14:paraId="6128E553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（2）项目支出。2021年年初预算数为3448.1万元，是指单位为完成特定行政工作任务或事业发展目标而发生的支出。</w:t>
      </w:r>
    </w:p>
    <w:p w14:paraId="78F28780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①重点项目安排情况</w:t>
      </w:r>
    </w:p>
    <w:p w14:paraId="0B453E5A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a图书馆工程建设（续建）支出300万元，主要用于学校图书馆工程建设；</w:t>
      </w:r>
    </w:p>
    <w:p w14:paraId="7A75B81E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b校园建成区域绿化完善150万元，主要用于学校校区绿化建设，创造良好的校园环境；</w:t>
      </w:r>
    </w:p>
    <w:p w14:paraId="1125444C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lastRenderedPageBreak/>
        <w:t>c编制包干经费250万元，主要用于我校流动编教师工资福利支出；</w:t>
      </w:r>
    </w:p>
    <w:p w14:paraId="5DB9D294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d体育馆边坡支护建设100万元，主要用于学校体育馆前边坡支护建设工程；</w:t>
      </w:r>
    </w:p>
    <w:p w14:paraId="3CD04FBB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e校园四期道路建设200万元，主要用于学校道路建设，提供良好的校园基础设施</w:t>
      </w:r>
    </w:p>
    <w:p w14:paraId="1E8F9C37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f体育馆工程建设1227万元，主要用于学校体育馆工程建设；</w:t>
      </w:r>
    </w:p>
    <w:p w14:paraId="0668B74F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g主水电管网改造120万元，主要用于学校老旧水电管网维修、改造；</w:t>
      </w:r>
    </w:p>
    <w:p w14:paraId="7A4D168E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h图书馆前坪（学海广场续建）建设60万元，主要用于学校广场建设，改善学校环境；</w:t>
      </w:r>
    </w:p>
    <w:p w14:paraId="7A674303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i长沙银行教育贷款本息1035万元，主要用于还以前年度长沙银行教育贷款。</w:t>
      </w:r>
    </w:p>
    <w:p w14:paraId="58992D9A" w14:textId="6BDD49CC" w:rsidR="0045268A" w:rsidRPr="00AB38C5" w:rsidRDefault="0045268A" w:rsidP="002C1249">
      <w:pPr>
        <w:pStyle w:val="a3"/>
        <w:shd w:val="clear" w:color="auto" w:fill="FFFFFF"/>
        <w:spacing w:before="0" w:beforeAutospacing="0" w:after="0" w:afterAutospacing="0" w:line="480" w:lineRule="auto"/>
        <w:ind w:firstLine="480"/>
        <w:jc w:val="both"/>
        <w:rPr>
          <w:rFonts w:ascii="仿宋" w:eastAsia="仿宋" w:hAnsi="仿宋"/>
          <w:sz w:val="29"/>
          <w:szCs w:val="29"/>
        </w:rPr>
      </w:pPr>
      <w:r w:rsidRPr="00AB38C5">
        <w:rPr>
          <w:rFonts w:ascii="仿宋" w:eastAsia="仿宋" w:hAnsi="仿宋" w:hint="eastAsia"/>
          <w:sz w:val="29"/>
          <w:szCs w:val="29"/>
        </w:rPr>
        <w:t>②业务工作经费和运行维护经费安排情况</w:t>
      </w:r>
      <w:r w:rsidR="00FA072A" w:rsidRPr="00AB38C5">
        <w:rPr>
          <w:rFonts w:ascii="仿宋" w:eastAsia="仿宋" w:hAnsi="仿宋" w:hint="eastAsia"/>
          <w:sz w:val="29"/>
          <w:szCs w:val="29"/>
        </w:rPr>
        <w:t xml:space="preserve"> </w:t>
      </w:r>
    </w:p>
    <w:p w14:paraId="1FB2450F" w14:textId="56E5E47B" w:rsidR="0045268A" w:rsidRPr="00AB38C5" w:rsidRDefault="0045268A" w:rsidP="00FA072A">
      <w:pPr>
        <w:pStyle w:val="a3"/>
        <w:shd w:val="clear" w:color="auto" w:fill="FFFFFF"/>
        <w:spacing w:line="495" w:lineRule="atLeast"/>
        <w:ind w:firstLine="555"/>
        <w:rPr>
          <w:rFonts w:ascii="仿宋" w:eastAsia="仿宋" w:hAnsi="仿宋"/>
          <w:sz w:val="29"/>
          <w:szCs w:val="29"/>
        </w:rPr>
      </w:pPr>
      <w:r w:rsidRPr="00AB38C5">
        <w:rPr>
          <w:rFonts w:ascii="仿宋" w:eastAsia="仿宋" w:hAnsi="仿宋" w:hint="eastAsia"/>
          <w:sz w:val="29"/>
          <w:szCs w:val="29"/>
        </w:rPr>
        <w:t>b运行维护经费</w:t>
      </w:r>
      <w:r w:rsidR="002C1249" w:rsidRPr="00AB38C5">
        <w:rPr>
          <w:rFonts w:ascii="仿宋" w:eastAsia="仿宋" w:hAnsi="仿宋"/>
          <w:sz w:val="29"/>
          <w:szCs w:val="29"/>
        </w:rPr>
        <w:t>6.1</w:t>
      </w:r>
      <w:r w:rsidRPr="00AB38C5">
        <w:rPr>
          <w:rFonts w:ascii="仿宋" w:eastAsia="仿宋" w:hAnsi="仿宋" w:hint="eastAsia"/>
          <w:sz w:val="29"/>
          <w:szCs w:val="29"/>
        </w:rPr>
        <w:t>万元，</w:t>
      </w:r>
      <w:r w:rsidR="00FA072A" w:rsidRPr="00AB38C5">
        <w:rPr>
          <w:rFonts w:ascii="仿宋" w:eastAsia="仿宋" w:hAnsi="仿宋" w:hint="eastAsia"/>
          <w:sz w:val="29"/>
          <w:szCs w:val="29"/>
        </w:rPr>
        <w:t>特定类基建项目6.1万元，主要是纳入预算管理的非税收入，用于弥补我校基础设施建设不足部分。</w:t>
      </w:r>
    </w:p>
    <w:p w14:paraId="42FEEC56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lastRenderedPageBreak/>
        <w:t>五、2021年一般公共预算安排“三公”经费预算情况说明</w:t>
      </w:r>
    </w:p>
    <w:p w14:paraId="48BD84B2" w14:textId="22DACD07" w:rsidR="005E4360" w:rsidRPr="000279F9" w:rsidRDefault="005E4360" w:rsidP="0009404D">
      <w:pPr>
        <w:pStyle w:val="a3"/>
        <w:shd w:val="clear" w:color="auto" w:fill="FFFFFF"/>
        <w:spacing w:line="495" w:lineRule="atLeast"/>
        <w:ind w:firstLineChars="300" w:firstLine="870"/>
        <w:rPr>
          <w:rFonts w:ascii="微软雅黑" w:eastAsia="微软雅黑" w:hAnsi="微软雅黑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2021年一般公共预算安排“三公”经费预算数10.96万元，其中：因公出国（境）费0万元，公务用车购置及运行费8.5万元（其中：购置费0万元、运行费8.5万元），公务接待费2.46万元。2021年“三公”经费预算与2020年“三公”经费预算相比减少11.04万元，</w:t>
      </w:r>
      <w:r w:rsidR="004518BD">
        <w:rPr>
          <w:rFonts w:ascii="仿宋" w:eastAsia="仿宋" w:hAnsi="仿宋" w:hint="eastAsia"/>
          <w:color w:val="333333"/>
          <w:sz w:val="29"/>
          <w:szCs w:val="29"/>
        </w:rPr>
        <w:t>其</w:t>
      </w:r>
      <w:r w:rsidR="004518BD" w:rsidRPr="000279F9">
        <w:rPr>
          <w:rFonts w:ascii="仿宋" w:eastAsia="仿宋" w:hAnsi="仿宋" w:hint="eastAsia"/>
          <w:sz w:val="29"/>
          <w:szCs w:val="29"/>
        </w:rPr>
        <w:t>中：</w:t>
      </w:r>
      <w:r w:rsidRPr="000279F9">
        <w:rPr>
          <w:rFonts w:ascii="仿宋" w:eastAsia="仿宋" w:hAnsi="仿宋" w:hint="eastAsia"/>
          <w:sz w:val="29"/>
          <w:szCs w:val="29"/>
        </w:rPr>
        <w:t>因公出国（境）费</w:t>
      </w:r>
      <w:r w:rsidR="0074202B" w:rsidRPr="000279F9">
        <w:rPr>
          <w:rFonts w:ascii="仿宋" w:eastAsia="仿宋" w:hAnsi="仿宋" w:hint="eastAsia"/>
          <w:sz w:val="29"/>
          <w:szCs w:val="29"/>
        </w:rPr>
        <w:t>0万元，比上年</w:t>
      </w:r>
      <w:r w:rsidRPr="000279F9">
        <w:rPr>
          <w:rFonts w:ascii="仿宋" w:eastAsia="仿宋" w:hAnsi="仿宋" w:hint="eastAsia"/>
          <w:sz w:val="29"/>
          <w:szCs w:val="29"/>
        </w:rPr>
        <w:t>减少4万元，</w:t>
      </w:r>
      <w:r w:rsidR="0074202B" w:rsidRPr="000279F9">
        <w:rPr>
          <w:rFonts w:ascii="仿宋" w:eastAsia="仿宋" w:hAnsi="仿宋" w:hint="eastAsia"/>
          <w:sz w:val="29"/>
          <w:szCs w:val="29"/>
        </w:rPr>
        <w:t>下降1</w:t>
      </w:r>
      <w:r w:rsidR="0074202B" w:rsidRPr="000279F9">
        <w:rPr>
          <w:rFonts w:ascii="仿宋" w:eastAsia="仿宋" w:hAnsi="仿宋"/>
          <w:sz w:val="29"/>
          <w:szCs w:val="29"/>
        </w:rPr>
        <w:t>00%</w:t>
      </w:r>
      <w:r w:rsidR="0074202B" w:rsidRPr="000279F9">
        <w:rPr>
          <w:rFonts w:ascii="仿宋" w:eastAsia="仿宋" w:hAnsi="仿宋" w:hint="eastAsia"/>
          <w:sz w:val="29"/>
          <w:szCs w:val="29"/>
        </w:rPr>
        <w:t>，增减变化主要原因是：</w:t>
      </w:r>
      <w:r w:rsidRPr="000279F9">
        <w:rPr>
          <w:rFonts w:ascii="仿宋" w:eastAsia="仿宋" w:hAnsi="仿宋" w:hint="eastAsia"/>
          <w:sz w:val="29"/>
          <w:szCs w:val="29"/>
        </w:rPr>
        <w:t>根据我校出国实际需要减少；</w:t>
      </w:r>
      <w:r w:rsidR="00FA16D2" w:rsidRPr="000279F9">
        <w:rPr>
          <w:rFonts w:ascii="仿宋" w:eastAsia="仿宋" w:hAnsi="仿宋" w:hint="eastAsia"/>
          <w:sz w:val="29"/>
          <w:szCs w:val="29"/>
        </w:rPr>
        <w:t>公务用车购置及运行费8.5万元（其中：购置费0万元、运行费8.5万元），比上年预算减少4</w:t>
      </w:r>
      <w:r w:rsidR="00FA16D2" w:rsidRPr="000279F9">
        <w:rPr>
          <w:rFonts w:ascii="仿宋" w:eastAsia="仿宋" w:hAnsi="仿宋"/>
          <w:sz w:val="29"/>
          <w:szCs w:val="29"/>
        </w:rPr>
        <w:t>.5</w:t>
      </w:r>
      <w:r w:rsidR="00FA16D2" w:rsidRPr="000279F9">
        <w:rPr>
          <w:rFonts w:ascii="仿宋" w:eastAsia="仿宋" w:hAnsi="仿宋" w:hint="eastAsia"/>
          <w:sz w:val="29"/>
          <w:szCs w:val="29"/>
        </w:rPr>
        <w:t>万元，下降3</w:t>
      </w:r>
      <w:r w:rsidR="00FA16D2" w:rsidRPr="000279F9">
        <w:rPr>
          <w:rFonts w:ascii="仿宋" w:eastAsia="仿宋" w:hAnsi="仿宋"/>
          <w:sz w:val="29"/>
          <w:szCs w:val="29"/>
        </w:rPr>
        <w:t>4.62%</w:t>
      </w:r>
      <w:r w:rsidR="00FA16D2" w:rsidRPr="000279F9">
        <w:rPr>
          <w:rFonts w:ascii="仿宋" w:eastAsia="仿宋" w:hAnsi="仿宋" w:hint="eastAsia"/>
          <w:sz w:val="29"/>
          <w:szCs w:val="29"/>
        </w:rPr>
        <w:t>，增减变化主要原因是：</w:t>
      </w:r>
      <w:r w:rsidRPr="000279F9">
        <w:rPr>
          <w:rFonts w:ascii="仿宋" w:eastAsia="仿宋" w:hAnsi="仿宋" w:hint="eastAsia"/>
          <w:sz w:val="29"/>
          <w:szCs w:val="29"/>
        </w:rPr>
        <w:t>公车改革，我校公务用车使用频率减少，因此预算减少；</w:t>
      </w:r>
      <w:r w:rsidR="0009404D" w:rsidRPr="000279F9">
        <w:rPr>
          <w:rFonts w:ascii="仿宋" w:eastAsia="仿宋" w:hAnsi="仿宋" w:hint="eastAsia"/>
          <w:sz w:val="29"/>
          <w:szCs w:val="29"/>
        </w:rPr>
        <w:t>公务接待费2.46万元，比上年减少</w:t>
      </w:r>
      <w:r w:rsidRPr="000279F9">
        <w:rPr>
          <w:rFonts w:ascii="仿宋" w:eastAsia="仿宋" w:hAnsi="仿宋" w:hint="eastAsia"/>
          <w:sz w:val="29"/>
          <w:szCs w:val="29"/>
        </w:rPr>
        <w:t>2.54万元，</w:t>
      </w:r>
      <w:r w:rsidR="0009404D" w:rsidRPr="000279F9">
        <w:rPr>
          <w:rFonts w:ascii="仿宋" w:eastAsia="仿宋" w:hAnsi="仿宋" w:hint="eastAsia"/>
          <w:sz w:val="29"/>
          <w:szCs w:val="29"/>
        </w:rPr>
        <w:t>下降4</w:t>
      </w:r>
      <w:r w:rsidR="0009404D" w:rsidRPr="000279F9">
        <w:rPr>
          <w:rFonts w:ascii="仿宋" w:eastAsia="仿宋" w:hAnsi="仿宋"/>
          <w:sz w:val="29"/>
          <w:szCs w:val="29"/>
        </w:rPr>
        <w:t>9.2%</w:t>
      </w:r>
      <w:r w:rsidR="0009404D" w:rsidRPr="000279F9">
        <w:rPr>
          <w:rFonts w:ascii="仿宋" w:eastAsia="仿宋" w:hAnsi="仿宋" w:hint="eastAsia"/>
          <w:sz w:val="29"/>
          <w:szCs w:val="29"/>
        </w:rPr>
        <w:t>，增减变化主要原因是：</w:t>
      </w:r>
      <w:r w:rsidRPr="000279F9">
        <w:rPr>
          <w:rFonts w:ascii="仿宋" w:eastAsia="仿宋" w:hAnsi="仿宋" w:hint="eastAsia"/>
          <w:sz w:val="29"/>
          <w:szCs w:val="29"/>
        </w:rPr>
        <w:t>根据我校近些年来公务接待费实际情况减少公务接待费。</w:t>
      </w:r>
    </w:p>
    <w:p w14:paraId="29987842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六、2021年一般公共预算一般性支出经费预算情况说明</w:t>
      </w:r>
    </w:p>
    <w:p w14:paraId="594A3C6A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2021年一般公共预算安排一般性支出经费预算数375万元，其中：商品和服务支出315万元，资本性支出60万元。2021年一般性支出经费预算与2020年相比减少2.2万元，原因是我校根据实际情况预算减少财政开支。</w:t>
      </w:r>
    </w:p>
    <w:p w14:paraId="0FFC9071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七、关于2021年政府性基金预算支出情况说明</w:t>
      </w:r>
    </w:p>
    <w:p w14:paraId="673E0209" w14:textId="7D544B0F" w:rsidR="005E4360" w:rsidRDefault="005E4360" w:rsidP="005E4360">
      <w:pPr>
        <w:pStyle w:val="a3"/>
        <w:shd w:val="clear" w:color="auto" w:fill="FFFFFF"/>
        <w:spacing w:line="495" w:lineRule="atLeast"/>
        <w:ind w:firstLine="540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lastRenderedPageBreak/>
        <w:t>2021年湘南幼儿师范高等专科学校</w:t>
      </w:r>
      <w:r w:rsidR="003F79E1">
        <w:rPr>
          <w:rFonts w:ascii="仿宋" w:eastAsia="仿宋" w:hAnsi="仿宋" w:hint="eastAsia"/>
          <w:color w:val="333333"/>
          <w:sz w:val="29"/>
          <w:szCs w:val="29"/>
        </w:rPr>
        <w:t>年初预算</w:t>
      </w:r>
      <w:r>
        <w:rPr>
          <w:rFonts w:ascii="仿宋" w:eastAsia="仿宋" w:hAnsi="仿宋" w:hint="eastAsia"/>
          <w:color w:val="333333"/>
          <w:sz w:val="29"/>
          <w:szCs w:val="29"/>
        </w:rPr>
        <w:t>没有政府性基金预算拨款安排的支出。</w:t>
      </w:r>
    </w:p>
    <w:p w14:paraId="50E0FBF2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八、其他重要事项的情况说明</w:t>
      </w:r>
    </w:p>
    <w:p w14:paraId="622E433C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1．机关运行经费</w:t>
      </w:r>
    </w:p>
    <w:p w14:paraId="23D64A36" w14:textId="36DF188B" w:rsidR="005E4360" w:rsidRDefault="00C525E9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本单位为事业单位，无机关运行经费。</w:t>
      </w:r>
    </w:p>
    <w:p w14:paraId="6EE9C54B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2．政府采购情况</w:t>
      </w:r>
    </w:p>
    <w:p w14:paraId="1942B99F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2021年政府采购预算（含政府购买服务）7170万元，其中：政府采购货物预算2730万元、政府采购工程预算4390万元、政府采购服务预算50万元。</w:t>
      </w:r>
    </w:p>
    <w:p w14:paraId="2FD7C77A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3．绩效目标设置情况</w:t>
      </w:r>
    </w:p>
    <w:p w14:paraId="040C6E70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（1）部门整体支出绩效目标情况。2021年部门整体支出绩效目标金额9529.50万元，其中：基本支出3881.4万元、项目支出5648.1万元。</w:t>
      </w:r>
    </w:p>
    <w:p w14:paraId="6BF56D5E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（2）部门专项（项目）支出绩效目标情况。2021年部门专项（项目）支出绩效目标金额5648.1万元。</w:t>
      </w:r>
    </w:p>
    <w:p w14:paraId="41718F35" w14:textId="7278EA17" w:rsidR="005E4360" w:rsidRDefault="005E4360" w:rsidP="00AD4291">
      <w:pPr>
        <w:pStyle w:val="a3"/>
        <w:shd w:val="clear" w:color="auto" w:fill="FFFFFF"/>
        <w:spacing w:line="495" w:lineRule="atLeast"/>
        <w:ind w:firstLineChars="200" w:firstLine="580"/>
        <w:rPr>
          <w:rFonts w:ascii="微软雅黑" w:eastAsia="微软雅黑" w:hAnsi="微软雅黑"/>
          <w:color w:val="333333"/>
          <w:sz w:val="27"/>
          <w:szCs w:val="27"/>
        </w:rPr>
      </w:pPr>
      <w:r w:rsidRPr="00AB38C5">
        <w:rPr>
          <w:rFonts w:ascii="仿宋" w:eastAsia="仿宋" w:hAnsi="仿宋" w:hint="eastAsia"/>
          <w:sz w:val="29"/>
          <w:szCs w:val="29"/>
        </w:rPr>
        <w:t>（3）重点项目绩效目标情况。2021年重点项目绩效目标合计344</w:t>
      </w:r>
      <w:r w:rsidR="005A5B20" w:rsidRPr="00AB38C5">
        <w:rPr>
          <w:rFonts w:ascii="仿宋" w:eastAsia="仿宋" w:hAnsi="仿宋"/>
          <w:sz w:val="29"/>
          <w:szCs w:val="29"/>
        </w:rPr>
        <w:t>2</w:t>
      </w:r>
      <w:r w:rsidRPr="00AB38C5">
        <w:rPr>
          <w:rFonts w:ascii="仿宋" w:eastAsia="仿宋" w:hAnsi="仿宋" w:hint="eastAsia"/>
          <w:sz w:val="29"/>
          <w:szCs w:val="29"/>
        </w:rPr>
        <w:t>万元，包括：图书馆工程建设（续建）支出300万元、校园建成区域绿化</w:t>
      </w:r>
      <w:r>
        <w:rPr>
          <w:rFonts w:ascii="仿宋" w:eastAsia="仿宋" w:hAnsi="仿宋" w:hint="eastAsia"/>
          <w:color w:val="333333"/>
          <w:sz w:val="29"/>
          <w:szCs w:val="29"/>
        </w:rPr>
        <w:t>完善150万元、编制包干经费250万元、体育馆</w:t>
      </w:r>
      <w:r>
        <w:rPr>
          <w:rFonts w:ascii="仿宋" w:eastAsia="仿宋" w:hAnsi="仿宋" w:hint="eastAsia"/>
          <w:color w:val="333333"/>
          <w:sz w:val="29"/>
          <w:szCs w:val="29"/>
        </w:rPr>
        <w:lastRenderedPageBreak/>
        <w:t>边坡支护建设100万元、校园四期道路建设200万元、体育馆工程建设1227万元、主水电管网改造120万元、图书馆前坪（学海广场续建）建设60万元、长沙银行教育贷款本息1035万元。</w:t>
      </w:r>
    </w:p>
    <w:p w14:paraId="3C8FB900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4．国有资产占用使用情况</w:t>
      </w:r>
    </w:p>
    <w:p w14:paraId="70B8F92F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（1）车辆占用使用情况。湘南幼儿师范高等专科学校共有车辆2辆,其中：一般公务用车2辆。</w:t>
      </w:r>
    </w:p>
    <w:p w14:paraId="033C6528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（2）大型设备占用使用情况。湘南幼儿师范高等专科学校单价50万元以上的通用设备10台（套），单价100万元以上的专用设备0台（套）。</w:t>
      </w:r>
    </w:p>
    <w:p w14:paraId="3F01645B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（3）房屋占用使用情况。办公用房2391平方米，业务用房45456平方米，其他用房54883.21平方米。</w:t>
      </w:r>
    </w:p>
    <w:p w14:paraId="3373D313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（4）其他国定资产占用使用情况。无</w:t>
      </w:r>
    </w:p>
    <w:p w14:paraId="7D754C7A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九、名词解释</w:t>
      </w:r>
    </w:p>
    <w:p w14:paraId="1803D697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1．机关运行经费。是指各部门的公用经费，包括办公及印刷费、邮电费、差旅费、会议费、福利费、日常维修费、专用资料及一般设备购置费、办公用房水电费、办公用房取暖费、办公用房物业管理费、公务用车运行维护费以及其他费用。</w:t>
      </w:r>
    </w:p>
    <w:p w14:paraId="664C127B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lastRenderedPageBreak/>
        <w:t>2</w:t>
      </w:r>
      <w:bookmarkStart w:id="0" w:name="_Hlk31441804"/>
      <w:bookmarkEnd w:id="0"/>
      <w:r>
        <w:rPr>
          <w:rFonts w:ascii="仿宋" w:eastAsia="仿宋" w:hAnsi="仿宋" w:hint="eastAsia"/>
          <w:color w:val="333333"/>
          <w:sz w:val="29"/>
          <w:szCs w:val="29"/>
        </w:rPr>
        <w:t>．“三公”经费。一般公共预算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 w14:paraId="0F6DD84C" w14:textId="77777777" w:rsidR="005E4360" w:rsidRDefault="005E4360" w:rsidP="005E4360">
      <w:pPr>
        <w:pStyle w:val="a3"/>
        <w:shd w:val="clear" w:color="auto" w:fill="FFFFFF"/>
        <w:spacing w:line="495" w:lineRule="atLeast"/>
        <w:ind w:firstLine="555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仿宋" w:eastAsia="仿宋" w:hAnsi="仿宋" w:hint="eastAsia"/>
          <w:color w:val="333333"/>
          <w:sz w:val="29"/>
          <w:szCs w:val="29"/>
        </w:rPr>
        <w:t>3．一般性支出。一般公共预算一般性支出，是指用一般公共预算拨款安排的商品和服务支出中的办公费、印刷费、咨询费、水费、电费、邮电费、取暖费、物业管理费、差旅费、因公出国（境）费用、维修（护）费、租赁费、会议费、培训费、公务接待费、被装购置费、劳务费、委托业务费、公务用车运行维护费、其他交通费用和资本性支出中的房屋建筑物购建、办公设备购置、公务用车购置、其他交通工具购置。</w:t>
      </w:r>
    </w:p>
    <w:p w14:paraId="368B9800" w14:textId="77777777" w:rsidR="00B04369" w:rsidRPr="005E4360" w:rsidRDefault="00B04369"/>
    <w:sectPr w:rsidR="00B04369" w:rsidRPr="005E43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4EC63" w14:textId="77777777" w:rsidR="005522B8" w:rsidRDefault="005522B8" w:rsidP="008F4419">
      <w:r>
        <w:separator/>
      </w:r>
    </w:p>
  </w:endnote>
  <w:endnote w:type="continuationSeparator" w:id="0">
    <w:p w14:paraId="1D06A119" w14:textId="77777777" w:rsidR="005522B8" w:rsidRDefault="005522B8" w:rsidP="008F4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微软雅黑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AACA4" w14:textId="77777777" w:rsidR="005522B8" w:rsidRDefault="005522B8" w:rsidP="008F4419">
      <w:r>
        <w:separator/>
      </w:r>
    </w:p>
  </w:footnote>
  <w:footnote w:type="continuationSeparator" w:id="0">
    <w:p w14:paraId="10144DC6" w14:textId="77777777" w:rsidR="005522B8" w:rsidRDefault="005522B8" w:rsidP="008F44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F4A"/>
    <w:rsid w:val="000279F9"/>
    <w:rsid w:val="0009404D"/>
    <w:rsid w:val="002C1249"/>
    <w:rsid w:val="003F79E1"/>
    <w:rsid w:val="004518BD"/>
    <w:rsid w:val="0045268A"/>
    <w:rsid w:val="004D0735"/>
    <w:rsid w:val="00521F4A"/>
    <w:rsid w:val="005522B8"/>
    <w:rsid w:val="005A5B20"/>
    <w:rsid w:val="005C728C"/>
    <w:rsid w:val="005E4360"/>
    <w:rsid w:val="0074202B"/>
    <w:rsid w:val="00895E04"/>
    <w:rsid w:val="008F4419"/>
    <w:rsid w:val="00AB38C5"/>
    <w:rsid w:val="00AD4291"/>
    <w:rsid w:val="00B04369"/>
    <w:rsid w:val="00C525E9"/>
    <w:rsid w:val="00FA072A"/>
    <w:rsid w:val="00FA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972F9C"/>
  <w15:chartTrackingRefBased/>
  <w15:docId w15:val="{AC80962F-FD1E-4D38-9242-8DFB8745F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43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F44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F441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F44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F44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11</Pages>
  <Words>571</Words>
  <Characters>3256</Characters>
  <Application>Microsoft Office Word</Application>
  <DocSecurity>0</DocSecurity>
  <Lines>27</Lines>
  <Paragraphs>7</Paragraphs>
  <ScaleCrop>false</ScaleCrop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 侠</dc:creator>
  <cp:keywords/>
  <dc:description/>
  <cp:lastModifiedBy>大 侠</cp:lastModifiedBy>
  <cp:revision>14</cp:revision>
  <dcterms:created xsi:type="dcterms:W3CDTF">2022-08-22T02:54:00Z</dcterms:created>
  <dcterms:modified xsi:type="dcterms:W3CDTF">2022-09-08T02:45:00Z</dcterms:modified>
</cp:coreProperties>
</file>